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D56" w:rsidRPr="0058392B" w:rsidRDefault="00A32D56" w:rsidP="0079440E">
      <w:pPr>
        <w:spacing w:after="0" w:line="288" w:lineRule="auto"/>
        <w:jc w:val="center"/>
        <w:rPr>
          <w:rFonts w:ascii="Times New Roman" w:hAnsi="Times New Roman" w:cs="Times New Roman"/>
          <w:b/>
          <w:sz w:val="28"/>
          <w:szCs w:val="28"/>
        </w:rPr>
      </w:pPr>
      <w:r w:rsidRPr="0058392B">
        <w:rPr>
          <w:rFonts w:ascii="Times New Roman" w:hAnsi="Times New Roman" w:cs="Times New Roman"/>
          <w:b/>
          <w:sz w:val="28"/>
          <w:szCs w:val="28"/>
        </w:rPr>
        <w:t>PHỤ LỤC 2</w:t>
      </w:r>
    </w:p>
    <w:p w:rsidR="000B1907" w:rsidRPr="0058392B" w:rsidRDefault="000B1907" w:rsidP="0079440E">
      <w:pPr>
        <w:spacing w:after="0" w:line="288" w:lineRule="auto"/>
        <w:jc w:val="center"/>
        <w:rPr>
          <w:rFonts w:ascii="Times New Roman" w:hAnsi="Times New Roman" w:cs="Times New Roman"/>
          <w:b/>
          <w:sz w:val="28"/>
          <w:szCs w:val="28"/>
        </w:rPr>
      </w:pPr>
      <w:r w:rsidRPr="0058392B">
        <w:rPr>
          <w:rFonts w:ascii="Times New Roman" w:hAnsi="Times New Roman" w:cs="Times New Roman"/>
          <w:b/>
          <w:sz w:val="28"/>
          <w:szCs w:val="28"/>
        </w:rPr>
        <w:t>CÁC ĐIỀU ƯỚC QUỐC TẾ VIỆT NAM LÀ THÀNH VIÊN</w:t>
      </w:r>
    </w:p>
    <w:p w:rsidR="00A32D56" w:rsidRPr="0058392B" w:rsidRDefault="00A32D56" w:rsidP="0079440E">
      <w:pPr>
        <w:spacing w:after="0" w:line="288" w:lineRule="auto"/>
        <w:jc w:val="center"/>
        <w:rPr>
          <w:rFonts w:ascii="Times New Roman" w:hAnsi="Times New Roman" w:cs="Times New Roman"/>
          <w:b/>
          <w:sz w:val="28"/>
          <w:szCs w:val="28"/>
        </w:rPr>
      </w:pPr>
    </w:p>
    <w:p w:rsidR="000B1907" w:rsidRPr="0058392B" w:rsidRDefault="000B1907" w:rsidP="004E2AEB">
      <w:pPr>
        <w:pStyle w:val="ListParagraph"/>
        <w:numPr>
          <w:ilvl w:val="0"/>
          <w:numId w:val="1"/>
        </w:numPr>
        <w:spacing w:after="0" w:line="288" w:lineRule="auto"/>
        <w:ind w:left="426" w:hanging="284"/>
        <w:jc w:val="both"/>
        <w:rPr>
          <w:rFonts w:ascii="Times New Roman" w:hAnsi="Times New Roman" w:cs="Times New Roman"/>
          <w:b/>
          <w:sz w:val="28"/>
          <w:szCs w:val="28"/>
        </w:rPr>
      </w:pPr>
      <w:r w:rsidRPr="0058392B">
        <w:rPr>
          <w:rFonts w:ascii="Times New Roman" w:hAnsi="Times New Roman" w:cs="Times New Roman"/>
          <w:b/>
          <w:sz w:val="28"/>
          <w:szCs w:val="28"/>
        </w:rPr>
        <w:t>Điều ước quốc tế do WTO quản lý:</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về các khía cạnh liên quan đến thương mại của quyền sở hữu trí tuệ (</w:t>
      </w:r>
      <w:r w:rsidR="0079440E" w:rsidRPr="0058392B">
        <w:rPr>
          <w:rFonts w:ascii="Times New Roman" w:hAnsi="Times New Roman" w:cs="Times New Roman"/>
          <w:sz w:val="28"/>
          <w:szCs w:val="28"/>
        </w:rPr>
        <w:t xml:space="preserve">Việt Nam là thành viên của Điều ước vào năm </w:t>
      </w:r>
      <w:r w:rsidRPr="0058392B">
        <w:rPr>
          <w:rFonts w:ascii="Times New Roman" w:hAnsi="Times New Roman" w:cs="Times New Roman"/>
          <w:sz w:val="28"/>
          <w:szCs w:val="28"/>
        </w:rPr>
        <w:t>2007);</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Nghị định thư sửa đổi Hiệp định TRIPS (2017);</w:t>
      </w:r>
    </w:p>
    <w:p w:rsidR="000B1907" w:rsidRPr="0058392B" w:rsidRDefault="000B1907" w:rsidP="004E2AEB">
      <w:pPr>
        <w:pStyle w:val="ListParagraph"/>
        <w:numPr>
          <w:ilvl w:val="0"/>
          <w:numId w:val="1"/>
        </w:numPr>
        <w:spacing w:after="0" w:line="288" w:lineRule="auto"/>
        <w:ind w:left="426" w:hanging="142"/>
        <w:jc w:val="both"/>
        <w:rPr>
          <w:rFonts w:ascii="Times New Roman" w:hAnsi="Times New Roman" w:cs="Times New Roman"/>
          <w:b/>
          <w:sz w:val="28"/>
          <w:szCs w:val="28"/>
        </w:rPr>
      </w:pPr>
      <w:r w:rsidRPr="0058392B">
        <w:rPr>
          <w:rFonts w:ascii="Times New Roman" w:hAnsi="Times New Roman" w:cs="Times New Roman"/>
          <w:b/>
          <w:sz w:val="28"/>
          <w:szCs w:val="28"/>
        </w:rPr>
        <w:t>Điều ước quốc tế do WIPO quản lý:</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Stockholm về Thành lập Tổ chức Sở hữu trí tuệ thế giới WIPO (1976);</w:t>
      </w:r>
    </w:p>
    <w:p w:rsidR="000B1907" w:rsidRPr="0058392B" w:rsidRDefault="0079440E" w:rsidP="0079440E">
      <w:pPr>
        <w:pStyle w:val="ListParagraph"/>
        <w:numPr>
          <w:ilvl w:val="0"/>
          <w:numId w:val="3"/>
        </w:numPr>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 xml:space="preserve"> </w:t>
      </w:r>
      <w:r w:rsidR="000B1907" w:rsidRPr="0058392B">
        <w:rPr>
          <w:rFonts w:ascii="Times New Roman" w:hAnsi="Times New Roman" w:cs="Times New Roman"/>
          <w:b/>
          <w:sz w:val="28"/>
          <w:szCs w:val="28"/>
        </w:rPr>
        <w:t>Hệ thống bảo hộ quyền SHTT</w:t>
      </w:r>
    </w:p>
    <w:p w:rsidR="000B1907" w:rsidRPr="0058392B" w:rsidRDefault="000B1907" w:rsidP="0079440E">
      <w:pPr>
        <w:pStyle w:val="ListParagraph"/>
        <w:numPr>
          <w:ilvl w:val="1"/>
          <w:numId w:val="3"/>
        </w:numPr>
        <w:tabs>
          <w:tab w:val="left" w:pos="709"/>
        </w:tabs>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Quyền sở hữu công nghiệp</w:t>
      </w:r>
    </w:p>
    <w:p w:rsidR="000B190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 xml:space="preserve"> </w:t>
      </w:r>
      <w:r w:rsidR="000B1907" w:rsidRPr="0058392B">
        <w:rPr>
          <w:rFonts w:ascii="Times New Roman" w:hAnsi="Times New Roman" w:cs="Times New Roman"/>
          <w:sz w:val="28"/>
          <w:szCs w:val="28"/>
        </w:rPr>
        <w:t>Công ước Paris về Bảo hộ quyền sở hữu công nghiệp (1975);</w:t>
      </w:r>
    </w:p>
    <w:p w:rsidR="000B1907" w:rsidRPr="0058392B" w:rsidRDefault="000B1907" w:rsidP="0079440E">
      <w:pPr>
        <w:pStyle w:val="ListParagraph"/>
        <w:numPr>
          <w:ilvl w:val="1"/>
          <w:numId w:val="3"/>
        </w:numPr>
        <w:tabs>
          <w:tab w:val="left" w:pos="709"/>
        </w:tabs>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 xml:space="preserve"> Quyền tác giả, quyền liên quan</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Berne về Bảo hộ các tác phẩm nghệ thuật và văn học (2004);</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Geneva bảo hộ nhà sản xuất bản ghi âm chống việc sao chép không được phép bản ghi âm của họ (2005);</w:t>
      </w:r>
    </w:p>
    <w:p w:rsidR="000B190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Brussels về phân phối tín hiệu mang chương trình truyền qua vệ tinh (2006);</w:t>
      </w:r>
    </w:p>
    <w:p w:rsidR="000B1907" w:rsidRPr="0058392B" w:rsidRDefault="000B190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quốc tế về bảo hộ người biểu diễn, nhà sản xuất bản ghi âm và tổ chức phát sóng (2007);</w:t>
      </w:r>
    </w:p>
    <w:p w:rsidR="000B1907" w:rsidRPr="0058392B" w:rsidRDefault="005010D7" w:rsidP="0079440E">
      <w:pPr>
        <w:pStyle w:val="ListParagraph"/>
        <w:numPr>
          <w:ilvl w:val="1"/>
          <w:numId w:val="3"/>
        </w:numPr>
        <w:tabs>
          <w:tab w:val="left" w:pos="709"/>
        </w:tabs>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Quyền đối với giống cây trồng</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Công ước quốc tế về bảo hộ giống cây trồng mới (2006);</w:t>
      </w:r>
    </w:p>
    <w:p w:rsidR="005010D7" w:rsidRPr="0058392B" w:rsidRDefault="005010D7" w:rsidP="0079440E">
      <w:pPr>
        <w:pStyle w:val="ListParagraph"/>
        <w:numPr>
          <w:ilvl w:val="0"/>
          <w:numId w:val="3"/>
        </w:numPr>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Hệ thống đăng ký quốc tế</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Thỏa ước Madrid về Đăng ký quốc tế nhãn hiệu (1976);</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ước hợp tác sáng chế (1993);</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Nghị định thư Madrid về đăng ký quốc tế nhãn hiệu (2006);</w:t>
      </w:r>
    </w:p>
    <w:p w:rsidR="005010D7" w:rsidRPr="0058392B" w:rsidRDefault="005010D7" w:rsidP="0079440E">
      <w:pPr>
        <w:pStyle w:val="ListParagraph"/>
        <w:numPr>
          <w:ilvl w:val="0"/>
          <w:numId w:val="3"/>
        </w:numPr>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Hiệp định thương mại tự do (FTA) trong ASEAN mà Việt Nam là thành viên</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ASEAN về hợp tác sở hữu trí tuệ (1995);</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về hợp tác kinh tế toàn diện giũa ASEAN với Trung Quốc (2003);</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về hợp tác kinh tế toàn diện giũa ASEAN với Ấn Độ (2004);</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lastRenderedPageBreak/>
        <w:t>Hiệp định khung về hợp tác kinh tế toàn diện giũa ASEAN với Hàn Quốc (2005);</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về đầu tư thương mại ASEAN – Hoa Kỳ (2006);</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về hợp tác kinh tế toàn diện giữa ASEAN và Nhật Bản (2008);</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 vực thương mại tự do giữa ASEAN với Úc và Newzealand (2010);</w:t>
      </w:r>
    </w:p>
    <w:p w:rsidR="005010D7" w:rsidRPr="0058392B" w:rsidRDefault="005010D7" w:rsidP="0079440E">
      <w:pPr>
        <w:pStyle w:val="ListParagraph"/>
        <w:numPr>
          <w:ilvl w:val="0"/>
          <w:numId w:val="3"/>
        </w:numPr>
        <w:spacing w:after="0" w:line="288" w:lineRule="auto"/>
        <w:ind w:left="426"/>
        <w:jc w:val="both"/>
        <w:rPr>
          <w:rFonts w:ascii="Times New Roman" w:hAnsi="Times New Roman" w:cs="Times New Roman"/>
          <w:b/>
          <w:sz w:val="28"/>
          <w:szCs w:val="28"/>
        </w:rPr>
      </w:pPr>
      <w:r w:rsidRPr="0058392B">
        <w:rPr>
          <w:rFonts w:ascii="Times New Roman" w:hAnsi="Times New Roman" w:cs="Times New Roman"/>
          <w:b/>
          <w:sz w:val="28"/>
          <w:szCs w:val="28"/>
        </w:rPr>
        <w:t>Hiệp định song phương</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hợp tác SHTT Việt Nam – Thụy Sỹ (2000);</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 xml:space="preserve">Hiệp định thương mại Việt </w:t>
      </w:r>
      <w:r w:rsidR="00A32D56" w:rsidRPr="0058392B">
        <w:rPr>
          <w:rFonts w:ascii="Times New Roman" w:hAnsi="Times New Roman" w:cs="Times New Roman"/>
          <w:sz w:val="28"/>
          <w:szCs w:val="28"/>
        </w:rPr>
        <w:t xml:space="preserve">Nam – Hoa Kỳ </w:t>
      </w:r>
      <w:r w:rsidRPr="0058392B">
        <w:rPr>
          <w:rFonts w:ascii="Times New Roman" w:hAnsi="Times New Roman" w:cs="Times New Roman"/>
          <w:sz w:val="28"/>
          <w:szCs w:val="28"/>
        </w:rPr>
        <w:t>(2001);</w:t>
      </w:r>
    </w:p>
    <w:p w:rsidR="005010D7" w:rsidRPr="0058392B" w:rsidRDefault="005010D7"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đối tác kinh tế toàn diện Việt Nam – Nhật Bản (2009);</w:t>
      </w:r>
    </w:p>
    <w:p w:rsidR="005010D7"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hợp tác trong bảo hộ quyền SHTT Việt Nam – Liên bang Nga (2010);</w:t>
      </w:r>
    </w:p>
    <w:p w:rsidR="0079440E"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về bảo hộ lẫn nhau các quyền đối với kết quả hoạt động trí tuệ được sử dụng và thu nhận được trong quá trình hợp tác song phương về kỹ thuật quân sự giữa Việt Nam và Liên bang Nga (2010);</w:t>
      </w:r>
    </w:p>
    <w:p w:rsidR="0079440E"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khung về Hợp tác và Đối tác toàn diện (PCA) Việt Nam – EU (2012);</w:t>
      </w:r>
    </w:p>
    <w:p w:rsidR="0079440E"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thương mại tự do Việt Nam – Chi-lê (2014);</w:t>
      </w:r>
    </w:p>
    <w:p w:rsidR="005010D7"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Thương mại tự do Việt Nam - Hàn Quốc (2015);</w:t>
      </w:r>
    </w:p>
    <w:p w:rsidR="0079440E" w:rsidRPr="0058392B" w:rsidRDefault="0079440E"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 xml:space="preserve">Hiệp định </w:t>
      </w:r>
      <w:r w:rsidR="00A32D56" w:rsidRPr="0058392B">
        <w:rPr>
          <w:rFonts w:ascii="Times New Roman" w:hAnsi="Times New Roman" w:cs="Times New Roman"/>
          <w:sz w:val="28"/>
          <w:szCs w:val="28"/>
        </w:rPr>
        <w:t>T</w:t>
      </w:r>
      <w:r w:rsidRPr="0058392B">
        <w:rPr>
          <w:rFonts w:ascii="Times New Roman" w:hAnsi="Times New Roman" w:cs="Times New Roman"/>
          <w:sz w:val="28"/>
          <w:szCs w:val="28"/>
        </w:rPr>
        <w:t>hương mại tự do Việt Nam - Liên minh Kinh tế Á Âu (2016);</w:t>
      </w:r>
    </w:p>
    <w:p w:rsidR="00A32D56" w:rsidRPr="0058392B" w:rsidRDefault="00A32D56" w:rsidP="0079440E">
      <w:pPr>
        <w:pStyle w:val="ListParagraph"/>
        <w:numPr>
          <w:ilvl w:val="0"/>
          <w:numId w:val="2"/>
        </w:numPr>
        <w:spacing w:after="0" w:line="288" w:lineRule="auto"/>
        <w:ind w:left="851"/>
        <w:jc w:val="both"/>
        <w:rPr>
          <w:rFonts w:ascii="Times New Roman" w:hAnsi="Times New Roman" w:cs="Times New Roman"/>
          <w:sz w:val="28"/>
          <w:szCs w:val="28"/>
        </w:rPr>
      </w:pPr>
      <w:r w:rsidRPr="0058392B">
        <w:rPr>
          <w:rFonts w:ascii="Times New Roman" w:hAnsi="Times New Roman" w:cs="Times New Roman"/>
          <w:sz w:val="28"/>
          <w:szCs w:val="28"/>
        </w:rPr>
        <w:t>Hiệp định Đối tác toàn diện và tiến bộ xuyên Thái Bình Dương (2018)</w:t>
      </w:r>
      <w:r w:rsidR="009C4945" w:rsidRPr="0058392B">
        <w:rPr>
          <w:rFonts w:ascii="Times New Roman" w:hAnsi="Times New Roman" w:cs="Times New Roman"/>
          <w:sz w:val="28"/>
          <w:szCs w:val="28"/>
        </w:rPr>
        <w:t>.</w:t>
      </w:r>
    </w:p>
    <w:sectPr w:rsidR="00A32D56" w:rsidRPr="0058392B" w:rsidSect="004E2AEB">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Calibri">
    <w:panose1 w:val="020F0502020204030204"/>
    <w:charset w:val="A3"/>
    <w:family w:val="swiss"/>
    <w:pitch w:val="variable"/>
    <w:sig w:usb0="E00002FF" w:usb1="4000ACFF" w:usb2="00000001" w:usb3="00000000" w:csb0="0000019F" w:csb1="00000000"/>
  </w:font>
  <w:font w:name="Courier New">
    <w:panose1 w:val="02070309020205020404"/>
    <w:charset w:val="A3"/>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3"/>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B4BAF"/>
    <w:multiLevelType w:val="hybridMultilevel"/>
    <w:tmpl w:val="A86258FC"/>
    <w:lvl w:ilvl="0" w:tplc="F33E519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8831C4"/>
    <w:multiLevelType w:val="multilevel"/>
    <w:tmpl w:val="0E0E71A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5C47EF7"/>
    <w:multiLevelType w:val="hybridMultilevel"/>
    <w:tmpl w:val="285CB4E6"/>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0B1907"/>
    <w:rsid w:val="000B1907"/>
    <w:rsid w:val="004E2AEB"/>
    <w:rsid w:val="005010D7"/>
    <w:rsid w:val="0058392B"/>
    <w:rsid w:val="0079440E"/>
    <w:rsid w:val="009C4945"/>
    <w:rsid w:val="00A32D56"/>
    <w:rsid w:val="00AD2202"/>
    <w:rsid w:val="00E723AA"/>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9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dc:creator>
  <cp:lastModifiedBy>NOIP</cp:lastModifiedBy>
  <cp:revision>4</cp:revision>
  <dcterms:created xsi:type="dcterms:W3CDTF">2019-02-27T03:11:00Z</dcterms:created>
  <dcterms:modified xsi:type="dcterms:W3CDTF">2019-02-27T04:12:00Z</dcterms:modified>
</cp:coreProperties>
</file>